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EAD" w:rsidRPr="00F44C63" w:rsidRDefault="003B4EAD" w:rsidP="003B4EAD">
      <w:pPr>
        <w:pStyle w:val="berschrift1"/>
        <w:rPr>
          <w:b w:val="0"/>
          <w:sz w:val="24"/>
          <w:szCs w:val="24"/>
        </w:rPr>
      </w:pPr>
      <w:r w:rsidRPr="002A75F8">
        <w:t>Neuproduktionen der Hörbücherei</w:t>
      </w:r>
      <w:r>
        <w:t xml:space="preserve">: </w:t>
      </w:r>
      <w:r w:rsidRPr="002A75F8">
        <w:t>Kinder</w:t>
      </w:r>
      <w:r>
        <w:t>-</w:t>
      </w:r>
      <w:r w:rsidRPr="002A75F8">
        <w:t xml:space="preserve"> Jugendliteratur </w:t>
      </w:r>
    </w:p>
    <w:p w:rsidR="003B4EAD" w:rsidRDefault="003B4EAD" w:rsidP="003B4EAD">
      <w:pPr>
        <w:spacing w:after="0"/>
        <w:contextualSpacing/>
        <w:jc w:val="both"/>
        <w:rPr>
          <w:rFonts w:ascii="Gadugi" w:hAnsi="Gadugi"/>
          <w:sz w:val="24"/>
          <w:szCs w:val="24"/>
        </w:rPr>
      </w:pPr>
    </w:p>
    <w:p w:rsidR="003B4EAD" w:rsidRPr="00456471" w:rsidRDefault="003B4EAD" w:rsidP="003B4EAD">
      <w:pPr>
        <w:spacing w:after="0"/>
        <w:contextualSpacing/>
        <w:jc w:val="both"/>
        <w:rPr>
          <w:rFonts w:ascii="Gadugi" w:hAnsi="Gadugi"/>
          <w:b/>
          <w:sz w:val="28"/>
          <w:szCs w:val="28"/>
        </w:rPr>
      </w:pPr>
      <w:r w:rsidRPr="00456471">
        <w:rPr>
          <w:rFonts w:ascii="Gadugi" w:hAnsi="Gadugi"/>
          <w:b/>
          <w:sz w:val="28"/>
          <w:szCs w:val="28"/>
        </w:rPr>
        <w:t xml:space="preserve">Für jedes Kind, </w:t>
      </w:r>
      <w:r>
        <w:rPr>
          <w:rFonts w:ascii="Gadugi" w:hAnsi="Gadugi"/>
          <w:b/>
          <w:sz w:val="28"/>
          <w:szCs w:val="28"/>
        </w:rPr>
        <w:t xml:space="preserve">jedes </w:t>
      </w:r>
      <w:r w:rsidRPr="00456471">
        <w:rPr>
          <w:rFonts w:ascii="Gadugi" w:hAnsi="Gadugi"/>
          <w:b/>
          <w:sz w:val="28"/>
          <w:szCs w:val="28"/>
        </w:rPr>
        <w:t>Lesealter und jede Leseleistung</w:t>
      </w:r>
    </w:p>
    <w:p w:rsidR="003B4EAD" w:rsidRPr="008A1A20" w:rsidRDefault="003B4EAD" w:rsidP="003B4EAD">
      <w:pPr>
        <w:spacing w:after="0"/>
        <w:contextualSpacing/>
        <w:jc w:val="both"/>
        <w:rPr>
          <w:rFonts w:ascii="Gadugi" w:hAnsi="Gadugi"/>
        </w:rPr>
      </w:pPr>
      <w:r w:rsidRPr="008A1A20">
        <w:rPr>
          <w:rFonts w:ascii="Gadugi" w:hAnsi="Gadugi"/>
        </w:rPr>
        <w:t>Gertrud Guano</w:t>
      </w:r>
    </w:p>
    <w:p w:rsidR="003B4EAD" w:rsidRPr="008A1A20" w:rsidRDefault="003B4EAD" w:rsidP="003B4EAD">
      <w:pPr>
        <w:spacing w:after="0"/>
        <w:contextualSpacing/>
        <w:jc w:val="both"/>
        <w:rPr>
          <w:rFonts w:ascii="Gadugi" w:hAnsi="Gadugi"/>
        </w:rPr>
      </w:pPr>
    </w:p>
    <w:p w:rsidR="003B4EAD" w:rsidRPr="008A1A20" w:rsidRDefault="003B4EAD" w:rsidP="003B4EAD">
      <w:pPr>
        <w:spacing w:after="0"/>
        <w:contextualSpacing/>
        <w:jc w:val="both"/>
        <w:rPr>
          <w:rFonts w:ascii="Gadugi" w:hAnsi="Gadugi"/>
        </w:rPr>
      </w:pPr>
      <w:r w:rsidRPr="00D1580D">
        <w:rPr>
          <w:rFonts w:ascii="Gadugi" w:hAnsi="Gadugi"/>
          <w:noProof/>
          <w:lang w:eastAsia="de-AT"/>
        </w:rPr>
        <w:drawing>
          <wp:anchor distT="0" distB="0" distL="114300" distR="114300" simplePos="0" relativeHeight="251659264" behindDoc="0" locked="0" layoutInCell="1" allowOverlap="1" wp14:anchorId="13E49C73" wp14:editId="4452A033">
            <wp:simplePos x="0" y="0"/>
            <wp:positionH relativeFrom="margin">
              <wp:posOffset>3620770</wp:posOffset>
            </wp:positionH>
            <wp:positionV relativeFrom="margin">
              <wp:posOffset>2399030</wp:posOffset>
            </wp:positionV>
            <wp:extent cx="2131060" cy="3368040"/>
            <wp:effectExtent l="0" t="0" r="2540" b="3810"/>
            <wp:wrapSquare wrapText="bothSides"/>
            <wp:docPr id="7" name="Grafik 7" descr="D:\Bilder_LitJournal_2018_2\clubTB_323_300dpi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Bilder_LitJournal_2018_2\clubTB_323_300dpi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60" cy="336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1A20">
        <w:rPr>
          <w:rFonts w:ascii="Gadugi" w:hAnsi="Gadugi"/>
        </w:rPr>
        <w:tab/>
        <w:t>Der Bruch im Leseverhalten vollzieht sich bei vielen Kindern mit</w:t>
      </w:r>
      <w:r>
        <w:rPr>
          <w:rFonts w:ascii="Gadugi" w:hAnsi="Gadugi"/>
        </w:rPr>
        <w:t xml:space="preserve"> der Entwicklung zum Jugendlichen und dem</w:t>
      </w:r>
      <w:r w:rsidRPr="008A1A20">
        <w:rPr>
          <w:rFonts w:ascii="Gadugi" w:hAnsi="Gadugi"/>
        </w:rPr>
        <w:t xml:space="preserve"> Pubertätsbegin</w:t>
      </w:r>
      <w:r>
        <w:rPr>
          <w:rFonts w:ascii="Gadugi" w:hAnsi="Gadugi"/>
        </w:rPr>
        <w:t>n:</w:t>
      </w:r>
      <w:r w:rsidRPr="008A1A20">
        <w:rPr>
          <w:rFonts w:ascii="Gadugi" w:hAnsi="Gadugi"/>
        </w:rPr>
        <w:t xml:space="preserve"> </w:t>
      </w:r>
      <w:r>
        <w:rPr>
          <w:rFonts w:ascii="Gadugi" w:hAnsi="Gadugi"/>
        </w:rPr>
        <w:t xml:space="preserve">manche </w:t>
      </w:r>
      <w:r w:rsidRPr="008A1A20">
        <w:rPr>
          <w:rFonts w:ascii="Gadugi" w:hAnsi="Gadugi"/>
        </w:rPr>
        <w:t xml:space="preserve">Bücherwürmer werden </w:t>
      </w:r>
      <w:r>
        <w:rPr>
          <w:rFonts w:ascii="Gadugi" w:hAnsi="Gadugi"/>
        </w:rPr>
        <w:t xml:space="preserve">plötzlich </w:t>
      </w:r>
      <w:r w:rsidRPr="008A1A20">
        <w:rPr>
          <w:rFonts w:ascii="Gadugi" w:hAnsi="Gadugi"/>
        </w:rPr>
        <w:t xml:space="preserve">Lesemuffel, </w:t>
      </w:r>
      <w:r>
        <w:rPr>
          <w:rFonts w:ascii="Gadugi" w:hAnsi="Gadugi"/>
        </w:rPr>
        <w:t>einige</w:t>
      </w:r>
      <w:r w:rsidRPr="008A1A20">
        <w:rPr>
          <w:rFonts w:ascii="Gadugi" w:hAnsi="Gadugi"/>
        </w:rPr>
        <w:t xml:space="preserve"> b</w:t>
      </w:r>
      <w:r>
        <w:rPr>
          <w:rFonts w:ascii="Gadugi" w:hAnsi="Gadugi"/>
        </w:rPr>
        <w:t>ehalten die</w:t>
      </w:r>
      <w:r w:rsidRPr="008A1A20">
        <w:rPr>
          <w:rFonts w:ascii="Gadugi" w:hAnsi="Gadugi"/>
        </w:rPr>
        <w:t xml:space="preserve"> Leselust, verlangen jedoch anderen Lesestoff </w:t>
      </w:r>
      <w:r>
        <w:rPr>
          <w:rFonts w:ascii="Gadugi" w:hAnsi="Gadugi"/>
        </w:rPr>
        <w:t>(</w:t>
      </w:r>
      <w:r w:rsidRPr="008A1A20">
        <w:rPr>
          <w:rFonts w:ascii="Gadugi" w:hAnsi="Gadugi"/>
        </w:rPr>
        <w:t xml:space="preserve">Themen und Schreibstil näher an </w:t>
      </w:r>
      <w:r>
        <w:rPr>
          <w:rFonts w:ascii="Gadugi" w:hAnsi="Gadugi"/>
        </w:rPr>
        <w:t xml:space="preserve">der </w:t>
      </w:r>
      <w:r w:rsidRPr="008A1A20">
        <w:rPr>
          <w:rFonts w:ascii="Gadugi" w:hAnsi="Gadugi"/>
        </w:rPr>
        <w:t>Erwachsenenliteratur</w:t>
      </w:r>
      <w:r>
        <w:rPr>
          <w:rFonts w:ascii="Gadugi" w:hAnsi="Gadugi"/>
        </w:rPr>
        <w:t>)</w:t>
      </w:r>
      <w:r w:rsidRPr="008A1A20">
        <w:rPr>
          <w:rFonts w:ascii="Gadugi" w:hAnsi="Gadugi"/>
        </w:rPr>
        <w:t xml:space="preserve">. Für die </w:t>
      </w:r>
      <w:r w:rsidRPr="000A0B3B">
        <w:rPr>
          <w:rFonts w:ascii="Gadugi" w:hAnsi="Gadugi"/>
          <w:i/>
        </w:rPr>
        <w:t>1. bis 6. Schulstufe</w:t>
      </w:r>
      <w:r w:rsidRPr="008A1A20">
        <w:rPr>
          <w:rFonts w:ascii="Gadugi" w:hAnsi="Gadugi"/>
        </w:rPr>
        <w:t xml:space="preserve"> (6</w:t>
      </w:r>
      <w:r>
        <w:rPr>
          <w:rFonts w:ascii="Gadugi" w:hAnsi="Gadugi"/>
        </w:rPr>
        <w:noBreakHyphen/>
      </w:r>
      <w:r w:rsidRPr="008A1A20">
        <w:rPr>
          <w:rFonts w:ascii="Gadugi" w:hAnsi="Gadugi"/>
        </w:rPr>
        <w:t>12jährige)</w:t>
      </w:r>
      <w:r>
        <w:rPr>
          <w:rFonts w:ascii="Gadugi" w:hAnsi="Gadugi"/>
        </w:rPr>
        <w:t>,</w:t>
      </w:r>
      <w:r w:rsidRPr="00D7223F">
        <w:rPr>
          <w:rFonts w:ascii="Gadugi" w:hAnsi="Gadugi"/>
        </w:rPr>
        <w:t xml:space="preserve"> </w:t>
      </w:r>
      <w:r w:rsidRPr="008A1A20">
        <w:rPr>
          <w:rFonts w:ascii="Gadugi" w:hAnsi="Gadugi"/>
        </w:rPr>
        <w:t>z</w:t>
      </w:r>
      <w:r>
        <w:rPr>
          <w:rFonts w:ascii="Gadugi" w:hAnsi="Gadugi"/>
        </w:rPr>
        <w:t>.</w:t>
      </w:r>
      <w:r w:rsidRPr="008A1A20">
        <w:rPr>
          <w:rFonts w:ascii="Gadugi" w:hAnsi="Gadugi"/>
        </w:rPr>
        <w:t xml:space="preserve"> T</w:t>
      </w:r>
      <w:r>
        <w:rPr>
          <w:rFonts w:ascii="Gadugi" w:hAnsi="Gadugi"/>
        </w:rPr>
        <w:t>.</w:t>
      </w:r>
      <w:r w:rsidRPr="008A1A20">
        <w:rPr>
          <w:rFonts w:ascii="Gadugi" w:hAnsi="Gadugi"/>
        </w:rPr>
        <w:t xml:space="preserve"> für </w:t>
      </w:r>
      <w:r w:rsidRPr="000A0B3B">
        <w:rPr>
          <w:rFonts w:ascii="Gadugi" w:hAnsi="Gadugi"/>
          <w:i/>
        </w:rPr>
        <w:t>Kindergarten und Sekundarstufe 1</w:t>
      </w:r>
      <w:r>
        <w:rPr>
          <w:rFonts w:ascii="Gadugi" w:hAnsi="Gadugi"/>
        </w:rPr>
        <w:t>,</w:t>
      </w:r>
      <w:r w:rsidRPr="008A1A20">
        <w:rPr>
          <w:rFonts w:ascii="Gadugi" w:hAnsi="Gadugi"/>
        </w:rPr>
        <w:t xml:space="preserve"> sind die im </w:t>
      </w:r>
      <w:r>
        <w:rPr>
          <w:rFonts w:ascii="Gadugi" w:hAnsi="Gadugi"/>
        </w:rPr>
        <w:t>Q</w:t>
      </w:r>
      <w:r w:rsidRPr="008A1A20">
        <w:rPr>
          <w:rFonts w:ascii="Gadugi" w:hAnsi="Gadugi"/>
        </w:rPr>
        <w:t>ualitäts</w:t>
      </w:r>
      <w:r>
        <w:rPr>
          <w:rFonts w:ascii="Gadugi" w:hAnsi="Gadugi"/>
        </w:rPr>
        <w:t>verlag</w:t>
      </w:r>
      <w:r w:rsidRPr="008A1A20">
        <w:rPr>
          <w:rFonts w:ascii="Gadugi" w:hAnsi="Gadugi"/>
        </w:rPr>
        <w:t xml:space="preserve"> Obelisk erschienenen </w:t>
      </w:r>
      <w:r w:rsidRPr="00CE5BA1">
        <w:rPr>
          <w:rFonts w:ascii="Gadugi" w:hAnsi="Gadugi"/>
          <w:b/>
        </w:rPr>
        <w:t>CLUB</w:t>
      </w:r>
      <w:r w:rsidRPr="00CE5BA1">
        <w:rPr>
          <w:rFonts w:ascii="Gadugi" w:hAnsi="Gadugi"/>
          <w:b/>
        </w:rPr>
        <w:noBreakHyphen/>
        <w:t>Taschenbücher</w:t>
      </w:r>
      <w:r w:rsidRPr="008A1A20">
        <w:rPr>
          <w:rFonts w:ascii="Gadugi" w:hAnsi="Gadugi"/>
        </w:rPr>
        <w:t xml:space="preserve"> des </w:t>
      </w:r>
      <w:r w:rsidRPr="00CE5BA1">
        <w:rPr>
          <w:rFonts w:ascii="Gadugi" w:hAnsi="Gadugi"/>
          <w:i/>
        </w:rPr>
        <w:t>Österreichischen Buchklubs der Jugend</w:t>
      </w:r>
      <w:r w:rsidRPr="008A1A20">
        <w:rPr>
          <w:rFonts w:ascii="Gadugi" w:hAnsi="Gadugi"/>
        </w:rPr>
        <w:t>. Ideal zum Leseunterricht</w:t>
      </w:r>
      <w:r>
        <w:rPr>
          <w:rFonts w:ascii="Gadugi" w:hAnsi="Gadugi"/>
        </w:rPr>
        <w:t xml:space="preserve"> und</w:t>
      </w:r>
      <w:r w:rsidRPr="008A1A20">
        <w:rPr>
          <w:rFonts w:ascii="Gadugi" w:hAnsi="Gadugi"/>
        </w:rPr>
        <w:t xml:space="preserve"> für Erstleser</w:t>
      </w:r>
      <w:r>
        <w:rPr>
          <w:rFonts w:ascii="Gadugi" w:hAnsi="Gadugi"/>
        </w:rPr>
        <w:t xml:space="preserve"> (die</w:t>
      </w:r>
      <w:r w:rsidRPr="008A1A20">
        <w:rPr>
          <w:rFonts w:ascii="Gadugi" w:hAnsi="Gadugi"/>
        </w:rPr>
        <w:t xml:space="preserve"> Methode des Sinnschrittsatzes </w:t>
      </w:r>
      <w:r>
        <w:rPr>
          <w:rFonts w:ascii="Gadugi" w:hAnsi="Gadugi"/>
        </w:rPr>
        <w:t xml:space="preserve">erleichtert </w:t>
      </w:r>
      <w:r w:rsidRPr="008A1A20">
        <w:rPr>
          <w:rFonts w:ascii="Gadugi" w:hAnsi="Gadugi"/>
        </w:rPr>
        <w:t>das Erfassen des Inhaltes</w:t>
      </w:r>
      <w:r>
        <w:rPr>
          <w:rFonts w:ascii="Gadugi" w:hAnsi="Gadugi"/>
        </w:rPr>
        <w:t>)</w:t>
      </w:r>
      <w:r w:rsidRPr="008A1A20">
        <w:rPr>
          <w:rFonts w:ascii="Gadugi" w:hAnsi="Gadugi"/>
        </w:rPr>
        <w:t xml:space="preserve">. </w:t>
      </w:r>
    </w:p>
    <w:p w:rsidR="003B4EAD" w:rsidRPr="008A1A20" w:rsidRDefault="003B4EAD" w:rsidP="003B4EAD">
      <w:pPr>
        <w:spacing w:after="0"/>
        <w:ind w:firstLine="708"/>
        <w:contextualSpacing/>
        <w:jc w:val="both"/>
        <w:rPr>
          <w:rFonts w:ascii="Gadugi" w:hAnsi="Gadugi"/>
        </w:rPr>
      </w:pPr>
      <w:r w:rsidRPr="008A1A20">
        <w:rPr>
          <w:rFonts w:ascii="Gadugi" w:hAnsi="Gadugi"/>
        </w:rPr>
        <w:t>Die preisgekrönte Reihe ist ideal für Kinder mit unterschiedlichen Lesefertigkeiten und –fortschritten. Leseforsch</w:t>
      </w:r>
      <w:r>
        <w:rPr>
          <w:rFonts w:ascii="Gadugi" w:hAnsi="Gadugi"/>
        </w:rPr>
        <w:t>er</w:t>
      </w:r>
      <w:r w:rsidRPr="008A1A20">
        <w:rPr>
          <w:rFonts w:ascii="Gadugi" w:hAnsi="Gadugi"/>
        </w:rPr>
        <w:t xml:space="preserve"> beton</w:t>
      </w:r>
      <w:r>
        <w:rPr>
          <w:rFonts w:ascii="Gadugi" w:hAnsi="Gadugi"/>
        </w:rPr>
        <w:t>en</w:t>
      </w:r>
      <w:r w:rsidRPr="008A1A20">
        <w:rPr>
          <w:rFonts w:ascii="Gadugi" w:hAnsi="Gadugi"/>
        </w:rPr>
        <w:t xml:space="preserve"> wie bedeutsam es ist, Vor- und Volksschulkindern </w:t>
      </w:r>
      <w:r w:rsidRPr="002C0C36">
        <w:rPr>
          <w:rFonts w:ascii="Gadugi" w:hAnsi="Gadugi"/>
          <w:b/>
        </w:rPr>
        <w:t>vorzulesen</w:t>
      </w:r>
      <w:r w:rsidRPr="008A1A20">
        <w:rPr>
          <w:rFonts w:ascii="Gadugi" w:hAnsi="Gadugi"/>
        </w:rPr>
        <w:t xml:space="preserve">, eine auch für Legastheniker wichtige Technik, die </w:t>
      </w:r>
      <w:r>
        <w:rPr>
          <w:rFonts w:ascii="Gadugi" w:hAnsi="Gadugi"/>
        </w:rPr>
        <w:t>das</w:t>
      </w:r>
      <w:r w:rsidRPr="008A1A20">
        <w:rPr>
          <w:rFonts w:ascii="Gadugi" w:hAnsi="Gadugi"/>
        </w:rPr>
        <w:t xml:space="preserve"> Hörbuch oder E-Book erfüllt</w:t>
      </w:r>
      <w:r>
        <w:rPr>
          <w:rFonts w:ascii="Gadugi" w:hAnsi="Gadugi"/>
        </w:rPr>
        <w:t>!</w:t>
      </w:r>
      <w:r w:rsidRPr="008A1A20">
        <w:rPr>
          <w:rFonts w:ascii="Gadugi" w:hAnsi="Gadugi"/>
        </w:rPr>
        <w:t xml:space="preserve"> </w:t>
      </w:r>
      <w:r>
        <w:rPr>
          <w:rFonts w:ascii="Gadugi" w:hAnsi="Gadugi"/>
        </w:rPr>
        <w:t>D</w:t>
      </w:r>
      <w:r w:rsidRPr="008A1A20">
        <w:rPr>
          <w:rFonts w:ascii="Gadugi" w:hAnsi="Gadugi"/>
        </w:rPr>
        <w:t xml:space="preserve">ie Kinder lesen hier selbst mit und erwerben </w:t>
      </w:r>
      <w:r>
        <w:rPr>
          <w:rFonts w:ascii="Gadugi" w:hAnsi="Gadugi"/>
        </w:rPr>
        <w:t>via</w:t>
      </w:r>
      <w:r w:rsidRPr="008A1A20">
        <w:rPr>
          <w:rFonts w:ascii="Gadugi" w:hAnsi="Gadugi"/>
        </w:rPr>
        <w:t xml:space="preserve"> selbst bestimmten Lesetempo</w:t>
      </w:r>
      <w:r>
        <w:rPr>
          <w:rFonts w:ascii="Gadugi" w:hAnsi="Gadugi"/>
        </w:rPr>
        <w:t>s</w:t>
      </w:r>
      <w:r w:rsidRPr="008A1A20">
        <w:rPr>
          <w:rFonts w:ascii="Gadugi" w:hAnsi="Gadugi"/>
        </w:rPr>
        <w:t xml:space="preserve"> ihre Leseerfolge!</w:t>
      </w:r>
      <w:r>
        <w:rPr>
          <w:rFonts w:ascii="Gadugi" w:hAnsi="Gadugi"/>
        </w:rPr>
        <w:t xml:space="preserve"> Siehe </w:t>
      </w:r>
      <w:hyperlink r:id="rId7" w:history="1">
        <w:r w:rsidRPr="00AE498E">
          <w:rPr>
            <w:rStyle w:val="Hyperlink"/>
            <w:rFonts w:ascii="Gadugi" w:hAnsi="Gadugi"/>
            <w:b/>
            <w:color w:val="6600CC"/>
          </w:rPr>
          <w:t>www.buchknacker.at</w:t>
        </w:r>
      </w:hyperlink>
      <w:r>
        <w:rPr>
          <w:rFonts w:ascii="Gadugi" w:hAnsi="Gadugi"/>
        </w:rPr>
        <w:t>.</w:t>
      </w:r>
      <w:r w:rsidRPr="008A1A20">
        <w:rPr>
          <w:rFonts w:ascii="Gadugi" w:hAnsi="Gadugi"/>
        </w:rPr>
        <w:t xml:space="preserve"> </w:t>
      </w:r>
      <w:r>
        <w:rPr>
          <w:rFonts w:ascii="Gadugi" w:hAnsi="Gadugi"/>
        </w:rPr>
        <w:t>Wir</w:t>
      </w:r>
      <w:r w:rsidRPr="008A1A20">
        <w:rPr>
          <w:rFonts w:ascii="Gadugi" w:hAnsi="Gadugi"/>
        </w:rPr>
        <w:t xml:space="preserve"> produzierte</w:t>
      </w:r>
      <w:r>
        <w:rPr>
          <w:rFonts w:ascii="Gadugi" w:hAnsi="Gadugi"/>
        </w:rPr>
        <w:t>n</w:t>
      </w:r>
      <w:r w:rsidRPr="008A1A20">
        <w:rPr>
          <w:rFonts w:ascii="Gadugi" w:hAnsi="Gadugi"/>
        </w:rPr>
        <w:t xml:space="preserve"> bis dato</w:t>
      </w:r>
      <w:r>
        <w:rPr>
          <w:rFonts w:ascii="Gadugi" w:hAnsi="Gadugi"/>
        </w:rPr>
        <w:t xml:space="preserve"> z.B.</w:t>
      </w:r>
      <w:r w:rsidRPr="008A1A20">
        <w:rPr>
          <w:rFonts w:ascii="Gadugi" w:hAnsi="Gadugi"/>
        </w:rPr>
        <w:t xml:space="preserve"> „Zwei kleine Bären“ (</w:t>
      </w:r>
      <w:r>
        <w:rPr>
          <w:rFonts w:ascii="Gadugi" w:hAnsi="Gadugi"/>
        </w:rPr>
        <w:t>a</w:t>
      </w:r>
      <w:r w:rsidRPr="008A1A20">
        <w:rPr>
          <w:rFonts w:ascii="Gadugi" w:hAnsi="Gadugi"/>
        </w:rPr>
        <w:t xml:space="preserve">b 6 Jahren, </w:t>
      </w:r>
      <w:r>
        <w:rPr>
          <w:rFonts w:ascii="Gadugi" w:hAnsi="Gadugi"/>
        </w:rPr>
        <w:t>und</w:t>
      </w:r>
      <w:r w:rsidRPr="008A1A20">
        <w:rPr>
          <w:rFonts w:ascii="Gadugi" w:hAnsi="Gadugi"/>
        </w:rPr>
        <w:t xml:space="preserve"> für vife Vorschulkinder</w:t>
      </w:r>
      <w:r>
        <w:rPr>
          <w:rFonts w:ascii="Gadugi" w:hAnsi="Gadugi"/>
        </w:rPr>
        <w:t>)</w:t>
      </w:r>
      <w:r>
        <w:rPr>
          <w:rStyle w:val="Funotenzeichen"/>
          <w:rFonts w:ascii="Gadugi" w:hAnsi="Gadugi"/>
        </w:rPr>
        <w:footnoteReference w:id="1"/>
      </w:r>
      <w:r w:rsidRPr="008A1A20">
        <w:rPr>
          <w:rFonts w:ascii="Gadugi" w:hAnsi="Gadugi"/>
        </w:rPr>
        <w:t>), „Drachen kocht man nicht“ (</w:t>
      </w:r>
      <w:r>
        <w:rPr>
          <w:rFonts w:ascii="Gadugi" w:hAnsi="Gadugi"/>
        </w:rPr>
        <w:t>a</w:t>
      </w:r>
      <w:r w:rsidRPr="008A1A20">
        <w:rPr>
          <w:rFonts w:ascii="Gadugi" w:hAnsi="Gadugi"/>
        </w:rPr>
        <w:t>b 7</w:t>
      </w:r>
      <w:r>
        <w:rPr>
          <w:rFonts w:ascii="Gadugi" w:hAnsi="Gadugi"/>
        </w:rPr>
        <w:t>)</w:t>
      </w:r>
      <w:r>
        <w:rPr>
          <w:rStyle w:val="Funotenzeichen"/>
          <w:rFonts w:ascii="Gadugi" w:hAnsi="Gadugi"/>
        </w:rPr>
        <w:footnoteReference w:id="2"/>
      </w:r>
      <w:r w:rsidRPr="008A1A20">
        <w:rPr>
          <w:rFonts w:ascii="Gadugi" w:hAnsi="Gadugi"/>
        </w:rPr>
        <w:t>)</w:t>
      </w:r>
      <w:r>
        <w:rPr>
          <w:rFonts w:ascii="Gadugi" w:hAnsi="Gadugi"/>
        </w:rPr>
        <w:t xml:space="preserve"> und</w:t>
      </w:r>
      <w:r w:rsidRPr="008A1A20">
        <w:rPr>
          <w:rFonts w:ascii="Gadugi" w:hAnsi="Gadugi"/>
        </w:rPr>
        <w:t xml:space="preserve"> „Der netteste Hund der Welt“(</w:t>
      </w:r>
      <w:r>
        <w:rPr>
          <w:rFonts w:ascii="Gadugi" w:hAnsi="Gadugi"/>
        </w:rPr>
        <w:t>a</w:t>
      </w:r>
      <w:r w:rsidRPr="008A1A20">
        <w:rPr>
          <w:rFonts w:ascii="Gadugi" w:hAnsi="Gadugi"/>
        </w:rPr>
        <w:t>b 8</w:t>
      </w:r>
      <w:r>
        <w:rPr>
          <w:rFonts w:ascii="Gadugi" w:hAnsi="Gadugi"/>
        </w:rPr>
        <w:t>)</w:t>
      </w:r>
      <w:r>
        <w:rPr>
          <w:rStyle w:val="Funotenzeichen"/>
          <w:rFonts w:ascii="Gadugi" w:hAnsi="Gadugi"/>
        </w:rPr>
        <w:footnoteReference w:id="3"/>
      </w:r>
      <w:r w:rsidRPr="008A1A20">
        <w:rPr>
          <w:rFonts w:ascii="Gadugi" w:hAnsi="Gadugi"/>
        </w:rPr>
        <w:t>). Spannende</w:t>
      </w:r>
      <w:r>
        <w:rPr>
          <w:rFonts w:ascii="Gadugi" w:hAnsi="Gadugi"/>
        </w:rPr>
        <w:t>s</w:t>
      </w:r>
      <w:r w:rsidRPr="008A1A20">
        <w:rPr>
          <w:rFonts w:ascii="Gadugi" w:hAnsi="Gadugi"/>
        </w:rPr>
        <w:t xml:space="preserve"> von renommierten </w:t>
      </w:r>
      <w:r>
        <w:rPr>
          <w:rFonts w:ascii="Gadugi" w:hAnsi="Gadugi"/>
        </w:rPr>
        <w:t>klassischen und neuen jungen A</w:t>
      </w:r>
      <w:r w:rsidRPr="008A1A20">
        <w:rPr>
          <w:rFonts w:ascii="Gadugi" w:hAnsi="Gadugi"/>
        </w:rPr>
        <w:t xml:space="preserve">utoren kindgerecht </w:t>
      </w:r>
      <w:proofErr w:type="spellStart"/>
      <w:r w:rsidRPr="008A1A20">
        <w:rPr>
          <w:rFonts w:ascii="Gadugi" w:hAnsi="Gadugi"/>
        </w:rPr>
        <w:t>aufgesprochen</w:t>
      </w:r>
      <w:proofErr w:type="spellEnd"/>
      <w:r w:rsidRPr="008A1A20">
        <w:rPr>
          <w:rFonts w:ascii="Gadugi" w:hAnsi="Gadugi"/>
        </w:rPr>
        <w:t>. D</w:t>
      </w:r>
      <w:r>
        <w:rPr>
          <w:rFonts w:ascii="Gadugi" w:hAnsi="Gadugi"/>
        </w:rPr>
        <w:t>as</w:t>
      </w:r>
      <w:r w:rsidRPr="008A1A20">
        <w:rPr>
          <w:rFonts w:ascii="Gadugi" w:hAnsi="Gadugi"/>
        </w:rPr>
        <w:t xml:space="preserve"> interaktive Leserätsel</w:t>
      </w:r>
      <w:r>
        <w:rPr>
          <w:rFonts w:ascii="Gadugi" w:hAnsi="Gadugi"/>
        </w:rPr>
        <w:t xml:space="preserve"> </w:t>
      </w:r>
      <w:proofErr w:type="gramStart"/>
      <w:r w:rsidRPr="008A1A20">
        <w:rPr>
          <w:rFonts w:ascii="Gadugi" w:hAnsi="Gadugi"/>
        </w:rPr>
        <w:t>am Buchend</w:t>
      </w:r>
      <w:r>
        <w:rPr>
          <w:rFonts w:ascii="Gadugi" w:hAnsi="Gadugi"/>
        </w:rPr>
        <w:t>e</w:t>
      </w:r>
      <w:proofErr w:type="gramEnd"/>
      <w:r>
        <w:rPr>
          <w:rFonts w:ascii="Gadugi" w:hAnsi="Gadugi"/>
        </w:rPr>
        <w:t xml:space="preserve"> </w:t>
      </w:r>
      <w:r w:rsidRPr="008A1A20">
        <w:rPr>
          <w:rFonts w:ascii="Gadugi" w:hAnsi="Gadugi"/>
        </w:rPr>
        <w:t>macht Spa</w:t>
      </w:r>
      <w:r>
        <w:rPr>
          <w:rFonts w:ascii="Gadugi" w:hAnsi="Gadugi"/>
        </w:rPr>
        <w:t>ß</w:t>
      </w:r>
      <w:r w:rsidRPr="008A1A20">
        <w:rPr>
          <w:rFonts w:ascii="Gadugi" w:hAnsi="Gadugi"/>
        </w:rPr>
        <w:t xml:space="preserve"> und zeigt</w:t>
      </w:r>
      <w:r>
        <w:rPr>
          <w:rFonts w:ascii="Gadugi" w:hAnsi="Gadugi"/>
        </w:rPr>
        <w:t xml:space="preserve">, </w:t>
      </w:r>
      <w:r w:rsidRPr="008A1A20">
        <w:rPr>
          <w:rFonts w:ascii="Gadugi" w:hAnsi="Gadugi"/>
        </w:rPr>
        <w:t xml:space="preserve">ob der Inhalt verstanden wurde. </w:t>
      </w:r>
    </w:p>
    <w:p w:rsidR="003B4EAD" w:rsidRDefault="003B4EAD" w:rsidP="003B4EAD">
      <w:pPr>
        <w:spacing w:after="0"/>
        <w:contextualSpacing/>
        <w:jc w:val="both"/>
      </w:pPr>
      <w:r w:rsidRPr="008A1A20">
        <w:rPr>
          <w:rFonts w:ascii="Gadugi" w:hAnsi="Gadugi"/>
        </w:rPr>
        <w:tab/>
        <w:t xml:space="preserve">Für </w:t>
      </w:r>
      <w:r w:rsidRPr="000A0B3B">
        <w:rPr>
          <w:rFonts w:ascii="Gadugi" w:hAnsi="Gadugi"/>
          <w:i/>
        </w:rPr>
        <w:t>Jugendliche</w:t>
      </w:r>
      <w:r w:rsidRPr="008A1A20">
        <w:rPr>
          <w:rFonts w:ascii="Gadugi" w:hAnsi="Gadugi"/>
        </w:rPr>
        <w:t xml:space="preserve"> </w:t>
      </w:r>
      <w:r>
        <w:rPr>
          <w:rFonts w:ascii="Gadugi" w:hAnsi="Gadugi"/>
        </w:rPr>
        <w:t>und i</w:t>
      </w:r>
      <w:r w:rsidRPr="008A1A20">
        <w:rPr>
          <w:rFonts w:ascii="Gadugi" w:hAnsi="Gadugi"/>
        </w:rPr>
        <w:t xml:space="preserve">hre Lesesozialisation gibt es die </w:t>
      </w:r>
      <w:r w:rsidRPr="00CE5BA1">
        <w:rPr>
          <w:rFonts w:ascii="Gadugi" w:hAnsi="Gadugi"/>
          <w:b/>
        </w:rPr>
        <w:t>GORILLA-Reihe</w:t>
      </w:r>
      <w:r w:rsidRPr="008A1A20">
        <w:rPr>
          <w:rFonts w:ascii="Gadugi" w:hAnsi="Gadugi"/>
        </w:rPr>
        <w:t>, für alle Sekundarstufen: unterrichtsbegl</w:t>
      </w:r>
      <w:r>
        <w:rPr>
          <w:rFonts w:ascii="Gadugi" w:hAnsi="Gadugi"/>
        </w:rPr>
        <w:t>eitend, fächerübergreifend oder fürs</w:t>
      </w:r>
      <w:r w:rsidRPr="008A1A20">
        <w:rPr>
          <w:rFonts w:ascii="Gadugi" w:hAnsi="Gadugi"/>
        </w:rPr>
        <w:t xml:space="preserve"> Lesevergnügen daheim</w:t>
      </w:r>
      <w:r>
        <w:rPr>
          <w:rFonts w:ascii="Gadugi" w:hAnsi="Gadugi"/>
        </w:rPr>
        <w:t xml:space="preserve">: </w:t>
      </w:r>
      <w:r w:rsidRPr="008A1A20">
        <w:rPr>
          <w:rFonts w:ascii="Gadugi" w:hAnsi="Gadugi"/>
        </w:rPr>
        <w:t>Die Spur der Wölfin (ab 6. Schulstufe)</w:t>
      </w:r>
      <w:r>
        <w:rPr>
          <w:rStyle w:val="Funotenzeichen"/>
          <w:rFonts w:ascii="Gadugi" w:hAnsi="Gadugi"/>
        </w:rPr>
        <w:footnoteReference w:id="4"/>
      </w:r>
      <w:r>
        <w:rPr>
          <w:rFonts w:ascii="Gadugi" w:hAnsi="Gadugi"/>
        </w:rPr>
        <w:t>)</w:t>
      </w:r>
      <w:r w:rsidRPr="008A1A20">
        <w:rPr>
          <w:rFonts w:ascii="Gadugi" w:hAnsi="Gadugi"/>
        </w:rPr>
        <w:t xml:space="preserve"> mit Glossar, Alice – Stimme aus dem Feuer (ab 5. Schulst</w:t>
      </w:r>
      <w:r>
        <w:rPr>
          <w:rFonts w:ascii="Gadugi" w:hAnsi="Gadugi"/>
        </w:rPr>
        <w:t>.</w:t>
      </w:r>
      <w:r w:rsidRPr="008A1A20">
        <w:rPr>
          <w:rFonts w:ascii="Gadugi" w:hAnsi="Gadugi"/>
        </w:rPr>
        <w:t>)</w:t>
      </w:r>
      <w:r>
        <w:rPr>
          <w:rStyle w:val="Funotenzeichen"/>
          <w:rFonts w:ascii="Gadugi" w:hAnsi="Gadugi"/>
        </w:rPr>
        <w:footnoteReference w:id="5"/>
      </w:r>
      <w:r>
        <w:rPr>
          <w:rFonts w:ascii="Gadugi" w:hAnsi="Gadugi"/>
        </w:rPr>
        <w:t>)</w:t>
      </w:r>
      <w:r w:rsidRPr="008A1A20">
        <w:rPr>
          <w:rFonts w:ascii="Gadugi" w:hAnsi="Gadugi"/>
        </w:rPr>
        <w:t>.</w:t>
      </w:r>
      <w:r>
        <w:rPr>
          <w:rFonts w:ascii="Gadugi" w:hAnsi="Gadugi"/>
        </w:rPr>
        <w:t xml:space="preserve"> - Und es werden laufend mehr!</w:t>
      </w:r>
      <w:r w:rsidRPr="008A1A20">
        <w:rPr>
          <w:rFonts w:ascii="Gadugi" w:hAnsi="Gadugi"/>
        </w:rPr>
        <w:t xml:space="preserve">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6371"/>
      </w:tblGrid>
      <w:tr w:rsidR="003B4EAD" w:rsidRPr="006708DC" w:rsidTr="00335EDA">
        <w:tc>
          <w:tcPr>
            <w:tcW w:w="2689" w:type="dxa"/>
            <w:tcBorders>
              <w:right w:val="nil"/>
            </w:tcBorders>
            <w:shd w:val="clear" w:color="auto" w:fill="auto"/>
          </w:tcPr>
          <w:p w:rsidR="003B4EAD" w:rsidRDefault="003B4EAD" w:rsidP="00335EDA">
            <w:pPr>
              <w:jc w:val="both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</w:pPr>
          </w:p>
          <w:p w:rsidR="003B4EAD" w:rsidRPr="000C05EB" w:rsidRDefault="003B4EAD" w:rsidP="00335EDA">
            <w:pPr>
              <w:jc w:val="both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</w:pPr>
            <w:r w:rsidRPr="00CD1F5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 w:rsidRPr="00CD1F5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"http://www.bibliobe.ch/getattachment/Fachbeitrage/Schulbibliothek/Buchknacker/Buchknacker-Logo-rgb.jpg.aspx?width=300&amp;height=181" \* MERGEFORMATINET </w:instrText>
            </w:r>
            <w:r w:rsidRPr="00CD1F5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begin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instrText xml:space="preserve"> INCLUDEPICTURE  "http://www.bibliobe.ch/getattachment/Fachbeitrage/Schulbibliothek/Buchknacker/Buchknacker-Logo-rgb.jpg.aspx?width=300&amp;height=181" \* MERGEFORMATINET </w:instrTex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separate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Buchknacker-Logo-rgb.jpg" style="width:122.4pt;height:73.2pt">
                  <v:imagedata r:id="rId8" r:href="rId9"/>
                </v:shape>
              </w:pic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  <w:r w:rsidRPr="00CD1F5D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de-AT"/>
              </w:rPr>
              <w:fldChar w:fldCharType="end"/>
            </w:r>
          </w:p>
        </w:tc>
        <w:tc>
          <w:tcPr>
            <w:tcW w:w="6371" w:type="dxa"/>
            <w:tcBorders>
              <w:top w:val="nil"/>
              <w:left w:val="nil"/>
              <w:bottom w:val="nil"/>
              <w:right w:val="nil"/>
            </w:tcBorders>
            <w:shd w:val="clear" w:color="auto" w:fill="6666FF"/>
          </w:tcPr>
          <w:p w:rsidR="003B4EAD" w:rsidRDefault="003B4EAD" w:rsidP="00335EDA">
            <w:pPr>
              <w:rPr>
                <w:rFonts w:asciiTheme="majorHAnsi" w:hAnsiTheme="majorHAnsi"/>
                <w:b/>
                <w:color w:val="FFCC66"/>
                <w:sz w:val="24"/>
                <w:szCs w:val="24"/>
              </w:rPr>
            </w:pPr>
            <w:r w:rsidRPr="006708DC">
              <w:rPr>
                <w:rFonts w:asciiTheme="majorHAnsi" w:hAnsiTheme="majorHAnsi"/>
                <w:b/>
                <w:color w:val="FFCC66"/>
                <w:sz w:val="24"/>
                <w:szCs w:val="24"/>
              </w:rPr>
              <w:t>Freude am Lesen</w:t>
            </w:r>
            <w:r>
              <w:rPr>
                <w:rFonts w:asciiTheme="majorHAnsi" w:hAnsiTheme="majorHAnsi"/>
                <w:b/>
                <w:color w:val="FFCC66"/>
                <w:sz w:val="24"/>
                <w:szCs w:val="24"/>
              </w:rPr>
              <w:t xml:space="preserve">                                             </w:t>
            </w:r>
            <w:r w:rsidRPr="006708DC">
              <w:rPr>
                <w:rFonts w:asciiTheme="majorHAnsi" w:hAnsiTheme="majorHAnsi"/>
                <w:b/>
                <w:color w:val="FFCC66"/>
                <w:sz w:val="24"/>
                <w:szCs w:val="24"/>
              </w:rPr>
              <w:t>www.buchknacker.at</w:t>
            </w:r>
          </w:p>
          <w:p w:rsidR="003B4EAD" w:rsidRPr="006708DC" w:rsidRDefault="003B4EAD" w:rsidP="003B4EAD">
            <w:pPr>
              <w:spacing w:after="0"/>
              <w:jc w:val="both"/>
              <w:rPr>
                <w:rFonts w:asciiTheme="majorHAnsi" w:hAnsiTheme="majorHAnsi"/>
                <w:b/>
                <w:color w:val="FFCC66"/>
                <w:sz w:val="24"/>
                <w:szCs w:val="24"/>
              </w:rPr>
            </w:pPr>
            <w:r w:rsidRPr="006708DC">
              <w:rPr>
                <w:rFonts w:asciiTheme="majorHAnsi" w:hAnsiTheme="majorHAnsi"/>
                <w:b/>
                <w:color w:val="FFCC66"/>
                <w:sz w:val="24"/>
                <w:szCs w:val="24"/>
              </w:rPr>
              <w:t xml:space="preserve">Unsere Online-Bibliothek für </w:t>
            </w:r>
            <w:r w:rsidRPr="005B0CC5">
              <w:rPr>
                <w:b/>
                <w:color w:val="FFCC66"/>
                <w:sz w:val="32"/>
                <w:szCs w:val="32"/>
              </w:rPr>
              <w:t>Kinder und Jugendliche</w:t>
            </w:r>
            <w:r w:rsidRPr="006708DC">
              <w:rPr>
                <w:rFonts w:asciiTheme="majorHAnsi" w:hAnsiTheme="majorHAnsi"/>
                <w:b/>
                <w:color w:val="FFCC66"/>
                <w:sz w:val="24"/>
                <w:szCs w:val="24"/>
              </w:rPr>
              <w:t xml:space="preserve"> </w:t>
            </w:r>
          </w:p>
          <w:p w:rsidR="003B4EAD" w:rsidRDefault="003B4EAD" w:rsidP="003B4EAD">
            <w:pPr>
              <w:spacing w:after="0"/>
              <w:jc w:val="both"/>
              <w:rPr>
                <w:b/>
                <w:color w:val="FFCC66"/>
                <w:sz w:val="36"/>
                <w:szCs w:val="36"/>
              </w:rPr>
            </w:pPr>
            <w:r>
              <w:rPr>
                <w:rFonts w:asciiTheme="majorHAnsi" w:hAnsiTheme="majorHAnsi"/>
                <w:b/>
                <w:color w:val="FFCC66"/>
                <w:sz w:val="24"/>
                <w:szCs w:val="24"/>
              </w:rPr>
              <w:t xml:space="preserve">und Erwachsene </w:t>
            </w:r>
            <w:r w:rsidRPr="006708DC">
              <w:rPr>
                <w:rFonts w:asciiTheme="majorHAnsi" w:hAnsiTheme="majorHAnsi"/>
                <w:b/>
                <w:color w:val="FFCC66"/>
                <w:sz w:val="24"/>
                <w:szCs w:val="24"/>
              </w:rPr>
              <w:t xml:space="preserve">mit </w:t>
            </w:r>
            <w:proofErr w:type="spellStart"/>
            <w:r w:rsidRPr="00FD114B">
              <w:rPr>
                <w:b/>
                <w:color w:val="FFCC66"/>
                <w:sz w:val="36"/>
                <w:szCs w:val="36"/>
              </w:rPr>
              <w:t>Dyslexie</w:t>
            </w:r>
            <w:proofErr w:type="spellEnd"/>
            <w:r w:rsidRPr="00FD114B">
              <w:rPr>
                <w:b/>
                <w:color w:val="FFCC66"/>
                <w:sz w:val="36"/>
                <w:szCs w:val="36"/>
              </w:rPr>
              <w:t xml:space="preserve"> oder Legasthenie</w:t>
            </w:r>
          </w:p>
          <w:p w:rsidR="003B4EAD" w:rsidRPr="005B4A0A" w:rsidRDefault="003B4EAD" w:rsidP="003B4EAD">
            <w:pPr>
              <w:spacing w:after="0"/>
              <w:jc w:val="right"/>
              <w:rPr>
                <w:rFonts w:ascii="Gadugi" w:hAnsi="Gadugi"/>
                <w:i/>
                <w:color w:val="FF9966"/>
              </w:rPr>
            </w:pPr>
            <w:r w:rsidRPr="005B4A0A">
              <w:rPr>
                <w:rFonts w:asciiTheme="majorHAnsi" w:hAnsiTheme="majorHAnsi"/>
                <w:b/>
                <w:i/>
                <w:color w:val="FFCC66"/>
                <w:sz w:val="24"/>
                <w:szCs w:val="24"/>
              </w:rPr>
              <w:t>40</w:t>
            </w:r>
            <w:bookmarkStart w:id="0" w:name="_GoBack"/>
            <w:bookmarkEnd w:id="0"/>
            <w:r w:rsidRPr="005B4A0A">
              <w:rPr>
                <w:rFonts w:asciiTheme="majorHAnsi" w:hAnsiTheme="majorHAnsi"/>
                <w:b/>
                <w:i/>
                <w:color w:val="FFCC66"/>
                <w:sz w:val="24"/>
                <w:szCs w:val="24"/>
              </w:rPr>
              <w:t>.000 Kostenlose Hörbücher und E-Books</w:t>
            </w:r>
          </w:p>
        </w:tc>
      </w:tr>
    </w:tbl>
    <w:p w:rsidR="003B4EAD" w:rsidRPr="00E32E13" w:rsidRDefault="003B4EAD" w:rsidP="003B4EAD">
      <w:pPr>
        <w:spacing w:after="0"/>
        <w:contextualSpacing/>
        <w:jc w:val="both"/>
        <w:rPr>
          <w:rFonts w:ascii="Gadugi" w:hAnsi="Gadugi"/>
        </w:rPr>
      </w:pPr>
    </w:p>
    <w:p w:rsidR="00F76A64" w:rsidRDefault="00F76A64"/>
    <w:sectPr w:rsidR="00F76A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BE2" w:rsidRDefault="00243BE2" w:rsidP="003B4EAD">
      <w:pPr>
        <w:spacing w:after="0" w:line="240" w:lineRule="auto"/>
      </w:pPr>
      <w:r>
        <w:separator/>
      </w:r>
    </w:p>
  </w:endnote>
  <w:endnote w:type="continuationSeparator" w:id="0">
    <w:p w:rsidR="00243BE2" w:rsidRDefault="00243BE2" w:rsidP="003B4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dugi">
    <w:panose1 w:val="020B0502040204020203"/>
    <w:charset w:val="00"/>
    <w:family w:val="swiss"/>
    <w:pitch w:val="variable"/>
    <w:sig w:usb0="00000003" w:usb1="00000000" w:usb2="00003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BE2" w:rsidRDefault="00243BE2" w:rsidP="003B4EAD">
      <w:pPr>
        <w:spacing w:after="0" w:line="240" w:lineRule="auto"/>
      </w:pPr>
      <w:r>
        <w:separator/>
      </w:r>
    </w:p>
  </w:footnote>
  <w:footnote w:type="continuationSeparator" w:id="0">
    <w:p w:rsidR="00243BE2" w:rsidRDefault="00243BE2" w:rsidP="003B4EAD">
      <w:pPr>
        <w:spacing w:after="0" w:line="240" w:lineRule="auto"/>
      </w:pPr>
      <w:r>
        <w:continuationSeparator/>
      </w:r>
    </w:p>
  </w:footnote>
  <w:footnote w:id="1">
    <w:p w:rsidR="003B4EAD" w:rsidRPr="007B4CD7" w:rsidRDefault="003B4EAD" w:rsidP="003B4EAD">
      <w:pPr>
        <w:pStyle w:val="Funotentext"/>
        <w:rPr>
          <w:rFonts w:ascii="Gadugi" w:hAnsi="Gadugi"/>
          <w:sz w:val="18"/>
          <w:szCs w:val="18"/>
        </w:rPr>
      </w:pPr>
      <w:r w:rsidRPr="007B4CD7">
        <w:rPr>
          <w:rStyle w:val="Funotenzeichen"/>
          <w:rFonts w:ascii="Gadugi" w:hAnsi="Gadugi"/>
          <w:sz w:val="18"/>
          <w:szCs w:val="18"/>
        </w:rPr>
        <w:footnoteRef/>
      </w:r>
      <w:r w:rsidRPr="007B4CD7">
        <w:rPr>
          <w:rFonts w:ascii="Gadugi" w:hAnsi="Gadugi"/>
          <w:sz w:val="18"/>
          <w:szCs w:val="18"/>
        </w:rPr>
        <w:t xml:space="preserve">) </w:t>
      </w:r>
      <w:proofErr w:type="spellStart"/>
      <w:r w:rsidRPr="007B4CD7">
        <w:rPr>
          <w:rFonts w:ascii="Gadugi" w:hAnsi="Gadugi"/>
          <w:sz w:val="18"/>
          <w:szCs w:val="18"/>
        </w:rPr>
        <w:t>Buchnr</w:t>
      </w:r>
      <w:proofErr w:type="spellEnd"/>
      <w:r w:rsidRPr="007B4CD7">
        <w:rPr>
          <w:rFonts w:ascii="Gadugi" w:hAnsi="Gadugi"/>
          <w:sz w:val="18"/>
          <w:szCs w:val="18"/>
        </w:rPr>
        <w:t>. 53727.</w:t>
      </w:r>
    </w:p>
  </w:footnote>
  <w:footnote w:id="2">
    <w:p w:rsidR="003B4EAD" w:rsidRPr="007B4CD7" w:rsidRDefault="003B4EAD" w:rsidP="003B4EAD">
      <w:pPr>
        <w:pStyle w:val="Funotentext"/>
        <w:rPr>
          <w:rFonts w:ascii="Gadugi" w:hAnsi="Gadugi"/>
          <w:sz w:val="18"/>
          <w:szCs w:val="18"/>
        </w:rPr>
      </w:pPr>
      <w:r w:rsidRPr="007B4CD7">
        <w:rPr>
          <w:rStyle w:val="Funotenzeichen"/>
          <w:rFonts w:ascii="Gadugi" w:hAnsi="Gadugi"/>
          <w:sz w:val="18"/>
          <w:szCs w:val="18"/>
        </w:rPr>
        <w:footnoteRef/>
      </w:r>
      <w:r w:rsidRPr="007B4CD7">
        <w:rPr>
          <w:rFonts w:ascii="Gadugi" w:hAnsi="Gadugi"/>
          <w:sz w:val="18"/>
          <w:szCs w:val="18"/>
        </w:rPr>
        <w:t xml:space="preserve">) </w:t>
      </w:r>
      <w:proofErr w:type="spellStart"/>
      <w:r w:rsidRPr="007B4CD7">
        <w:rPr>
          <w:rFonts w:ascii="Gadugi" w:hAnsi="Gadugi"/>
          <w:sz w:val="18"/>
          <w:szCs w:val="18"/>
        </w:rPr>
        <w:t>Buchnr</w:t>
      </w:r>
      <w:proofErr w:type="spellEnd"/>
      <w:r w:rsidRPr="007B4CD7">
        <w:rPr>
          <w:rFonts w:ascii="Gadugi" w:hAnsi="Gadugi"/>
          <w:sz w:val="18"/>
          <w:szCs w:val="18"/>
        </w:rPr>
        <w:t>. 53770.</w:t>
      </w:r>
    </w:p>
  </w:footnote>
  <w:footnote w:id="3">
    <w:p w:rsidR="003B4EAD" w:rsidRPr="007B4CD7" w:rsidRDefault="003B4EAD" w:rsidP="003B4EAD">
      <w:pPr>
        <w:pStyle w:val="Funotentext"/>
        <w:rPr>
          <w:rFonts w:ascii="Gadugi" w:hAnsi="Gadugi"/>
          <w:sz w:val="18"/>
          <w:szCs w:val="18"/>
        </w:rPr>
      </w:pPr>
      <w:r w:rsidRPr="007B4CD7">
        <w:rPr>
          <w:rStyle w:val="Funotenzeichen"/>
          <w:rFonts w:ascii="Gadugi" w:hAnsi="Gadugi"/>
          <w:sz w:val="18"/>
          <w:szCs w:val="18"/>
        </w:rPr>
        <w:footnoteRef/>
      </w:r>
      <w:r w:rsidRPr="007B4CD7">
        <w:rPr>
          <w:rFonts w:ascii="Gadugi" w:hAnsi="Gadugi"/>
          <w:sz w:val="18"/>
          <w:szCs w:val="18"/>
        </w:rPr>
        <w:t xml:space="preserve">) </w:t>
      </w:r>
      <w:proofErr w:type="spellStart"/>
      <w:r w:rsidRPr="007B4CD7">
        <w:rPr>
          <w:rFonts w:ascii="Gadugi" w:hAnsi="Gadugi"/>
          <w:sz w:val="18"/>
          <w:szCs w:val="18"/>
        </w:rPr>
        <w:t>Buchnr</w:t>
      </w:r>
      <w:proofErr w:type="spellEnd"/>
      <w:r w:rsidRPr="007B4CD7">
        <w:rPr>
          <w:rFonts w:ascii="Gadugi" w:hAnsi="Gadugi"/>
          <w:sz w:val="18"/>
          <w:szCs w:val="18"/>
        </w:rPr>
        <w:t>. 53771.</w:t>
      </w:r>
    </w:p>
  </w:footnote>
  <w:footnote w:id="4">
    <w:p w:rsidR="003B4EAD" w:rsidRPr="007B4CD7" w:rsidRDefault="003B4EAD" w:rsidP="003B4EAD">
      <w:pPr>
        <w:pStyle w:val="Funotentext"/>
        <w:rPr>
          <w:rFonts w:ascii="Gadugi" w:hAnsi="Gadugi"/>
          <w:sz w:val="18"/>
          <w:szCs w:val="18"/>
          <w:highlight w:val="yellow"/>
        </w:rPr>
      </w:pPr>
      <w:r w:rsidRPr="007B4CD7">
        <w:rPr>
          <w:rStyle w:val="Funotenzeichen"/>
          <w:rFonts w:ascii="Gadugi" w:hAnsi="Gadugi"/>
          <w:sz w:val="18"/>
          <w:szCs w:val="18"/>
        </w:rPr>
        <w:footnoteRef/>
      </w:r>
      <w:r w:rsidRPr="007B4CD7">
        <w:rPr>
          <w:rFonts w:ascii="Gadugi" w:hAnsi="Gadugi"/>
          <w:sz w:val="18"/>
          <w:szCs w:val="18"/>
        </w:rPr>
        <w:t>) Historischer Roman</w:t>
      </w:r>
      <w:r w:rsidRPr="00CE2584">
        <w:rPr>
          <w:rFonts w:ascii="Gadugi" w:hAnsi="Gadugi"/>
          <w:sz w:val="18"/>
          <w:szCs w:val="18"/>
        </w:rPr>
        <w:t xml:space="preserve">, </w:t>
      </w:r>
      <w:proofErr w:type="spellStart"/>
      <w:r w:rsidRPr="00CE2584">
        <w:rPr>
          <w:rFonts w:ascii="Gadugi" w:hAnsi="Gadugi"/>
          <w:sz w:val="18"/>
          <w:szCs w:val="18"/>
        </w:rPr>
        <w:t>Buchnr</w:t>
      </w:r>
      <w:proofErr w:type="spellEnd"/>
      <w:r w:rsidRPr="00CE2584">
        <w:rPr>
          <w:rFonts w:ascii="Gadugi" w:hAnsi="Gadugi"/>
          <w:sz w:val="18"/>
          <w:szCs w:val="18"/>
        </w:rPr>
        <w:t xml:space="preserve">. 53773. </w:t>
      </w:r>
    </w:p>
  </w:footnote>
  <w:footnote w:id="5">
    <w:p w:rsidR="003B4EAD" w:rsidRDefault="003B4EAD" w:rsidP="003B4EAD">
      <w:pPr>
        <w:pStyle w:val="Funotentext"/>
      </w:pPr>
      <w:r w:rsidRPr="007B4CD7">
        <w:rPr>
          <w:rStyle w:val="Funotenzeichen"/>
          <w:rFonts w:ascii="Gadugi" w:hAnsi="Gadugi"/>
          <w:sz w:val="18"/>
          <w:szCs w:val="18"/>
        </w:rPr>
        <w:footnoteRef/>
      </w:r>
      <w:r w:rsidRPr="007B4CD7">
        <w:rPr>
          <w:rFonts w:ascii="Gadugi" w:hAnsi="Gadugi"/>
          <w:sz w:val="18"/>
          <w:szCs w:val="18"/>
        </w:rPr>
        <w:t xml:space="preserve">) Spannendes, </w:t>
      </w:r>
      <w:proofErr w:type="spellStart"/>
      <w:r w:rsidRPr="007B4CD7">
        <w:rPr>
          <w:rFonts w:ascii="Gadugi" w:hAnsi="Gadugi"/>
          <w:sz w:val="18"/>
          <w:szCs w:val="18"/>
        </w:rPr>
        <w:t>Buchnr</w:t>
      </w:r>
      <w:proofErr w:type="spellEnd"/>
      <w:r w:rsidRPr="007B4CD7">
        <w:rPr>
          <w:rFonts w:ascii="Gadugi" w:hAnsi="Gadugi"/>
          <w:sz w:val="18"/>
          <w:szCs w:val="18"/>
        </w:rPr>
        <w:t>. 53782.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1AC"/>
    <w:rsid w:val="000F61AC"/>
    <w:rsid w:val="00136FF0"/>
    <w:rsid w:val="00243BE2"/>
    <w:rsid w:val="003B4EAD"/>
    <w:rsid w:val="008468AD"/>
    <w:rsid w:val="0098451A"/>
    <w:rsid w:val="00F7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3E0BAA-E935-43FE-88F9-FA46639D3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de-A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B4EAD"/>
    <w:pPr>
      <w:spacing w:after="160" w:line="254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36FF0"/>
    <w:pPr>
      <w:keepNext/>
      <w:spacing w:before="240" w:after="60" w:line="259" w:lineRule="auto"/>
      <w:outlineLvl w:val="0"/>
    </w:pPr>
    <w:rPr>
      <w:rFonts w:ascii="Arial" w:eastAsiaTheme="majorEastAsia" w:hAnsi="Arial" w:cstheme="majorBidi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36FF0"/>
    <w:pPr>
      <w:keepNext/>
      <w:spacing w:before="240" w:after="60" w:line="259" w:lineRule="auto"/>
      <w:outlineLvl w:val="1"/>
    </w:pPr>
    <w:rPr>
      <w:rFonts w:ascii="Arial" w:eastAsiaTheme="majorEastAsia" w:hAnsi="Arial" w:cstheme="majorBidi"/>
      <w:b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36FF0"/>
    <w:rPr>
      <w:rFonts w:ascii="Arial" w:eastAsiaTheme="majorEastAsia" w:hAnsi="Arial" w:cstheme="majorBid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36FF0"/>
    <w:rPr>
      <w:rFonts w:ascii="Arial" w:eastAsiaTheme="majorEastAsia" w:hAnsi="Arial" w:cstheme="majorBidi"/>
      <w:b/>
      <w:bCs/>
      <w:i/>
      <w:iCs/>
      <w:sz w:val="28"/>
      <w:szCs w:val="28"/>
    </w:rPr>
  </w:style>
  <w:style w:type="paragraph" w:styleId="Titel">
    <w:name w:val="Title"/>
    <w:basedOn w:val="Standard"/>
    <w:next w:val="Standard"/>
    <w:link w:val="TitelZchn"/>
    <w:uiPriority w:val="10"/>
    <w:qFormat/>
    <w:rsid w:val="00136FF0"/>
    <w:pPr>
      <w:spacing w:before="240" w:after="60" w:line="259" w:lineRule="auto"/>
      <w:jc w:val="center"/>
      <w:outlineLvl w:val="0"/>
    </w:pPr>
    <w:rPr>
      <w:rFonts w:ascii="Arial" w:eastAsiaTheme="majorEastAsia" w:hAnsi="Arial" w:cstheme="majorBidi"/>
      <w:b/>
      <w:bCs/>
      <w:kern w:val="28"/>
      <w:sz w:val="24"/>
      <w:szCs w:val="32"/>
    </w:rPr>
  </w:style>
  <w:style w:type="character" w:customStyle="1" w:styleId="TitelZchn">
    <w:name w:val="Titel Zchn"/>
    <w:basedOn w:val="Absatz-Standardschriftart"/>
    <w:link w:val="Titel"/>
    <w:uiPriority w:val="10"/>
    <w:rsid w:val="00136FF0"/>
    <w:rPr>
      <w:rFonts w:ascii="Arial" w:eastAsiaTheme="majorEastAsia" w:hAnsi="Arial" w:cstheme="majorBidi"/>
      <w:b/>
      <w:bCs/>
      <w:kern w:val="28"/>
      <w:sz w:val="24"/>
      <w:szCs w:val="32"/>
    </w:rPr>
  </w:style>
  <w:style w:type="paragraph" w:styleId="KeinLeerraum">
    <w:name w:val="No Spacing"/>
    <w:uiPriority w:val="1"/>
    <w:qFormat/>
    <w:rsid w:val="00136FF0"/>
    <w:rPr>
      <w:rFonts w:ascii="Arial" w:hAnsi="Arial"/>
      <w:szCs w:val="22"/>
    </w:rPr>
  </w:style>
  <w:style w:type="character" w:styleId="Hyperlink">
    <w:name w:val="Hyperlink"/>
    <w:basedOn w:val="Absatz-Standardschriftart"/>
    <w:uiPriority w:val="99"/>
    <w:unhideWhenUsed/>
    <w:rsid w:val="003B4EAD"/>
    <w:rPr>
      <w:color w:val="0000FF"/>
      <w:u w:val="single"/>
    </w:rPr>
  </w:style>
  <w:style w:type="table" w:styleId="Tabellenraster">
    <w:name w:val="Table Grid"/>
    <w:basedOn w:val="NormaleTabelle"/>
    <w:uiPriority w:val="39"/>
    <w:rsid w:val="003B4EA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3B4EAD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3B4EAD"/>
    <w:rPr>
      <w:rFonts w:asciiTheme="minorHAnsi" w:eastAsiaTheme="minorHAnsi" w:hAnsiTheme="minorHAnsi" w:cstheme="minorBidi"/>
    </w:rPr>
  </w:style>
  <w:style w:type="character" w:styleId="Funotenzeichen">
    <w:name w:val="footnote reference"/>
    <w:basedOn w:val="Absatz-Standardschriftart"/>
    <w:uiPriority w:val="99"/>
    <w:semiHidden/>
    <w:unhideWhenUsed/>
    <w:rsid w:val="003B4E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://www.buchknacker.a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http://www.bibliobe.ch/getattachment/Fachbeitrage/Schulbibliothek/Buchknacker/Buchknacker-Logo-rgb.jpg.aspx?width=300&amp;height=181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725</Words>
  <Characters>4570</Characters>
  <Application>Microsoft Office Word</Application>
  <DocSecurity>0</DocSecurity>
  <Lines>38</Lines>
  <Paragraphs>10</Paragraphs>
  <ScaleCrop>false</ScaleCrop>
  <Company/>
  <LinksUpToDate>false</LinksUpToDate>
  <CharactersWithSpaces>5285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Audio</dc:creator>
  <cp:keywords/>
  <dc:description/>
  <cp:lastModifiedBy>Audio</cp:lastModifiedBy>
  <cp:revision>2</cp:revision>
  <dcterms:created xsi:type="dcterms:W3CDTF">2018-08-20T08:36:00Z</dcterms:created>
  <dcterms:modified xsi:type="dcterms:W3CDTF">2018-08-20T08:38:00Z</dcterms:modified>
</cp:coreProperties>
</file>